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1AC311F5"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F35888">
        <w:rPr>
          <w:rFonts w:ascii="Arial" w:hAnsi="Arial" w:cs="Arial"/>
          <w:sz w:val="24"/>
          <w:szCs w:val="24"/>
        </w:rPr>
        <w:t>4</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A439F6">
        <w:rPr>
          <w:rFonts w:ascii="Arial" w:hAnsi="Arial" w:cs="Arial"/>
          <w:sz w:val="24"/>
          <w:szCs w:val="24"/>
        </w:rPr>
        <w:t>13789</w:t>
      </w:r>
    </w:p>
    <w:p w14:paraId="1F48B862" w14:textId="0E81FFC2"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F35888">
        <w:rPr>
          <w:rFonts w:ascii="Arial" w:hAnsi="Arial" w:cs="Arial"/>
          <w:sz w:val="24"/>
          <w:szCs w:val="24"/>
        </w:rPr>
        <w:t>Aug</w:t>
      </w:r>
      <w:r w:rsidR="00E22344">
        <w:rPr>
          <w:rFonts w:ascii="Arial" w:hAnsi="Arial" w:cs="Arial"/>
          <w:sz w:val="24"/>
          <w:szCs w:val="24"/>
        </w:rPr>
        <w:t>.</w:t>
      </w:r>
      <w:r w:rsidR="00F35888">
        <w:rPr>
          <w:rFonts w:ascii="Arial" w:hAnsi="Arial" w:cs="Arial"/>
          <w:sz w:val="24"/>
          <w:szCs w:val="24"/>
        </w:rPr>
        <w:t>15</w:t>
      </w:r>
      <w:r w:rsidR="00012807">
        <w:rPr>
          <w:rFonts w:ascii="Arial" w:hAnsi="Arial" w:cs="Arial"/>
          <w:sz w:val="24"/>
          <w:szCs w:val="24"/>
          <w:vertAlign w:val="superscript"/>
        </w:rPr>
        <w:t>th</w:t>
      </w:r>
      <w:r w:rsidR="00012807">
        <w:rPr>
          <w:rFonts w:ascii="Arial" w:hAnsi="Arial" w:cs="Arial"/>
          <w:sz w:val="24"/>
          <w:szCs w:val="24"/>
        </w:rPr>
        <w:t xml:space="preserve"> –</w:t>
      </w:r>
      <w:r w:rsidR="00F35888">
        <w:rPr>
          <w:rFonts w:ascii="Arial" w:hAnsi="Arial" w:cs="Arial"/>
          <w:sz w:val="24"/>
          <w:szCs w:val="24"/>
        </w:rPr>
        <w:t>26</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Pr="00F35888"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2605358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37DEA">
        <w:rPr>
          <w:rFonts w:ascii="Arial" w:hAnsi="Arial" w:cs="Arial"/>
          <w:sz w:val="24"/>
          <w:lang w:val="en-US"/>
        </w:rPr>
        <w:t>D</w:t>
      </w:r>
      <w:r w:rsidR="00F35888">
        <w:rPr>
          <w:rFonts w:ascii="Arial" w:hAnsi="Arial" w:cs="Arial"/>
          <w:sz w:val="24"/>
          <w:lang w:val="en-US"/>
        </w:rPr>
        <w:t xml:space="preserve">iscussions on </w:t>
      </w:r>
      <w:r w:rsidR="00A439F6">
        <w:rPr>
          <w:rFonts w:ascii="Arial" w:hAnsi="Arial" w:cs="Arial"/>
          <w:sz w:val="24"/>
          <w:lang w:val="en-US"/>
        </w:rPr>
        <w:t>general topics on RedCap UE and CSI performance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41529E7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F21751">
        <w:rPr>
          <w:rFonts w:ascii="Arial" w:hAnsi="Arial" w:cs="Arial"/>
          <w:sz w:val="24"/>
          <w:lang w:val="pt-BR"/>
        </w:rPr>
        <w:t>9.1</w:t>
      </w:r>
      <w:r w:rsidR="00F35888">
        <w:rPr>
          <w:rFonts w:ascii="Arial" w:hAnsi="Arial" w:cs="Arial"/>
          <w:sz w:val="24"/>
          <w:lang w:val="pt-BR"/>
        </w:rPr>
        <w:t>8.5.1.1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77E0B454" w:rsidR="00D544E9" w:rsidRDefault="00CB44EE" w:rsidP="00E022EF">
      <w:pPr>
        <w:spacing w:after="0"/>
        <w:rPr>
          <w:rFonts w:eastAsiaTheme="minorEastAsia"/>
          <w:lang w:eastAsia="zh-CN"/>
        </w:rPr>
      </w:pPr>
      <w:r>
        <w:rPr>
          <w:rFonts w:eastAsiaTheme="minorEastAsia"/>
          <w:lang w:eastAsia="zh-CN"/>
        </w:rPr>
        <w:t xml:space="preserve">As per [1], </w:t>
      </w:r>
      <w:r w:rsidR="00A439F6">
        <w:rPr>
          <w:rFonts w:eastAsiaTheme="minorEastAsia"/>
          <w:lang w:eastAsia="zh-CN"/>
        </w:rPr>
        <w:t>there are some general open issues for RedCap UE and CSI performance requirements. In this paper we provide our views on these open issues.</w:t>
      </w:r>
    </w:p>
    <w:p w14:paraId="2FA813B6" w14:textId="77777777" w:rsidR="00AF28C6" w:rsidRDefault="00AF28C6" w:rsidP="008528BA">
      <w:pPr>
        <w:spacing w:after="0"/>
        <w:rPr>
          <w:rFonts w:eastAsiaTheme="minorEastAsia"/>
          <w:b/>
          <w:lang w:eastAsia="zh-CN"/>
        </w:rPr>
      </w:pPr>
      <w:bookmarkStart w:id="5" w:name="OLE_LINK66"/>
      <w:bookmarkStart w:id="6" w:name="OLE_LINK67"/>
      <w:bookmarkStart w:id="7" w:name="OLE_LINK29"/>
      <w:bookmarkStart w:id="8" w:name="OLE_LINK103"/>
      <w:bookmarkStart w:id="9" w:name="OLE_LINK19"/>
      <w:bookmarkEnd w:id="2"/>
    </w:p>
    <w:p w14:paraId="51442341" w14:textId="39DBA7FE" w:rsidR="00F35888" w:rsidRDefault="00F35888" w:rsidP="00F35888">
      <w:pPr>
        <w:pStyle w:val="1"/>
        <w:rPr>
          <w:rFonts w:ascii="Arial" w:eastAsia="Calibri" w:hAnsi="Arial" w:cs="Arial"/>
          <w:lang w:eastAsia="zh-CN"/>
        </w:rPr>
      </w:pPr>
      <w:r>
        <w:rPr>
          <w:rFonts w:ascii="Arial" w:eastAsia="Calibri" w:hAnsi="Arial" w:cs="Arial"/>
          <w:lang w:eastAsia="zh-CN"/>
        </w:rPr>
        <w:t>Discussions</w:t>
      </w:r>
    </w:p>
    <w:p w14:paraId="359A59CC" w14:textId="2C403F86" w:rsidR="000813B6" w:rsidRDefault="000813B6" w:rsidP="00937DEA">
      <w:pPr>
        <w:rPr>
          <w:rFonts w:eastAsiaTheme="minorEastAsia"/>
          <w:b/>
          <w:u w:val="single"/>
          <w:lang w:eastAsia="zh-CN"/>
        </w:rPr>
      </w:pPr>
      <w:r w:rsidRPr="000813B6">
        <w:rPr>
          <w:rFonts w:eastAsiaTheme="minorEastAsia" w:hint="eastAsia"/>
          <w:b/>
          <w:u w:val="single"/>
          <w:lang w:eastAsia="zh-CN"/>
        </w:rPr>
        <w:t>C</w:t>
      </w:r>
      <w:r w:rsidRPr="000813B6">
        <w:rPr>
          <w:rFonts w:eastAsiaTheme="minorEastAsia"/>
          <w:b/>
          <w:u w:val="single"/>
          <w:lang w:eastAsia="zh-CN"/>
        </w:rPr>
        <w:t xml:space="preserve">SI delay pattern </w:t>
      </w:r>
    </w:p>
    <w:p w14:paraId="3BC70786" w14:textId="19B9A4EB" w:rsidR="000813B6" w:rsidRPr="000813B6" w:rsidRDefault="000813B6" w:rsidP="00937DEA">
      <w:pPr>
        <w:rPr>
          <w:rFonts w:eastAsiaTheme="minorEastAsia"/>
          <w:lang w:eastAsia="zh-CN"/>
        </w:rPr>
      </w:pPr>
      <w:r>
        <w:rPr>
          <w:rFonts w:eastAsiaTheme="minorEastAsia" w:hint="eastAsia"/>
          <w:lang w:eastAsia="zh-CN"/>
        </w:rPr>
        <w:t>O</w:t>
      </w:r>
      <w:r>
        <w:rPr>
          <w:rFonts w:eastAsiaTheme="minorEastAsia"/>
          <w:lang w:eastAsia="zh-CN"/>
        </w:rPr>
        <w:t>ne issue is CSI delay pattern for both FD-FDD and HD-FDD, we capture the options as follows:</w:t>
      </w:r>
    </w:p>
    <w:tbl>
      <w:tblPr>
        <w:tblStyle w:val="af4"/>
        <w:tblW w:w="0" w:type="auto"/>
        <w:tblLook w:val="04A0" w:firstRow="1" w:lastRow="0" w:firstColumn="1" w:lastColumn="0" w:noHBand="0" w:noVBand="1"/>
      </w:tblPr>
      <w:tblGrid>
        <w:gridCol w:w="10457"/>
      </w:tblGrid>
      <w:tr w:rsidR="000813B6" w14:paraId="22B6D3C7" w14:textId="77777777" w:rsidTr="000813B6">
        <w:tc>
          <w:tcPr>
            <w:tcW w:w="10457" w:type="dxa"/>
          </w:tcPr>
          <w:p w14:paraId="5AE747F7" w14:textId="77777777" w:rsidR="000813B6" w:rsidRPr="0071002B" w:rsidRDefault="000813B6" w:rsidP="000813B6">
            <w:pPr>
              <w:pStyle w:val="afa"/>
              <w:widowControl/>
              <w:numPr>
                <w:ilvl w:val="1"/>
                <w:numId w:val="14"/>
              </w:numPr>
              <w:autoSpaceDE/>
              <w:autoSpaceDN/>
              <w:adjustRightInd/>
              <w:spacing w:after="180"/>
              <w:contextualSpacing w:val="0"/>
            </w:pPr>
            <w:r w:rsidRPr="0071002B">
              <w:t>For CSI requirements, configure the following CSI feedback scheduling pattern applicable for both FD-FDD and HD-FDD</w:t>
            </w:r>
          </w:p>
          <w:p w14:paraId="75C0C44A" w14:textId="77777777" w:rsidR="000813B6" w:rsidRPr="0071002B" w:rsidRDefault="000813B6" w:rsidP="000813B6">
            <w:pPr>
              <w:pStyle w:val="afa"/>
              <w:widowControl/>
              <w:numPr>
                <w:ilvl w:val="2"/>
                <w:numId w:val="14"/>
              </w:numPr>
              <w:autoSpaceDE/>
              <w:autoSpaceDN/>
              <w:adjustRightInd/>
              <w:spacing w:after="180"/>
              <w:contextualSpacing w:val="0"/>
            </w:pPr>
            <w:r w:rsidRPr="0071002B">
              <w:t>CQI reporting test in static/fading condition (periodic CSI reporting)</w:t>
            </w:r>
          </w:p>
          <w:p w14:paraId="7F374ADB" w14:textId="77777777" w:rsidR="000813B6" w:rsidRPr="0071002B" w:rsidRDefault="000813B6" w:rsidP="000813B6">
            <w:pPr>
              <w:pStyle w:val="afa"/>
              <w:widowControl/>
              <w:numPr>
                <w:ilvl w:val="3"/>
                <w:numId w:val="14"/>
              </w:numPr>
              <w:autoSpaceDE/>
              <w:autoSpaceDN/>
              <w:adjustRightInd/>
              <w:spacing w:after="180"/>
              <w:contextualSpacing w:val="0"/>
            </w:pPr>
            <w:r w:rsidRPr="0071002B">
              <w:t>CSI-RS periodicity and offset: [10/1]</w:t>
            </w:r>
          </w:p>
          <w:p w14:paraId="073FBD0E" w14:textId="77777777" w:rsidR="000813B6" w:rsidRPr="0071002B" w:rsidRDefault="000813B6" w:rsidP="000813B6">
            <w:pPr>
              <w:pStyle w:val="afa"/>
              <w:widowControl/>
              <w:numPr>
                <w:ilvl w:val="3"/>
                <w:numId w:val="14"/>
              </w:numPr>
              <w:autoSpaceDE/>
              <w:autoSpaceDN/>
              <w:adjustRightInd/>
              <w:spacing w:after="180"/>
              <w:contextualSpacing w:val="0"/>
            </w:pPr>
            <w:r w:rsidRPr="0071002B">
              <w:t>CSI-Report periodicity and offset: [10/9]</w:t>
            </w:r>
          </w:p>
          <w:p w14:paraId="3344818D" w14:textId="77777777" w:rsidR="000813B6" w:rsidRPr="0071002B" w:rsidRDefault="000813B6" w:rsidP="000813B6">
            <w:pPr>
              <w:pStyle w:val="afa"/>
              <w:widowControl/>
              <w:numPr>
                <w:ilvl w:val="3"/>
                <w:numId w:val="14"/>
              </w:numPr>
              <w:autoSpaceDE/>
              <w:autoSpaceDN/>
              <w:adjustRightInd/>
              <w:spacing w:after="180"/>
              <w:contextualSpacing w:val="0"/>
              <w:rPr>
                <w:lang w:val="sv-SE"/>
              </w:rPr>
            </w:pPr>
            <w:r w:rsidRPr="0071002B">
              <w:rPr>
                <w:lang w:val="sv-SE"/>
              </w:rPr>
              <w:t>CQI/RI/PMI delay:</w:t>
            </w:r>
          </w:p>
          <w:p w14:paraId="662AD24A" w14:textId="77777777" w:rsidR="000813B6" w:rsidRPr="0071002B" w:rsidRDefault="000813B6" w:rsidP="000813B6">
            <w:pPr>
              <w:pStyle w:val="afa"/>
              <w:widowControl/>
              <w:numPr>
                <w:ilvl w:val="4"/>
                <w:numId w:val="14"/>
              </w:numPr>
              <w:autoSpaceDE/>
              <w:autoSpaceDN/>
              <w:adjustRightInd/>
              <w:spacing w:after="180"/>
              <w:contextualSpacing w:val="0"/>
              <w:rPr>
                <w:lang w:val="sv-SE"/>
              </w:rPr>
            </w:pPr>
            <w:r w:rsidRPr="0071002B">
              <w:rPr>
                <w:lang w:val="sv-SE"/>
              </w:rPr>
              <w:t>Option 1: 10ms</w:t>
            </w:r>
          </w:p>
          <w:p w14:paraId="13D25972" w14:textId="77777777" w:rsidR="000813B6" w:rsidRPr="0071002B" w:rsidRDefault="000813B6" w:rsidP="000813B6">
            <w:pPr>
              <w:pStyle w:val="afa"/>
              <w:widowControl/>
              <w:numPr>
                <w:ilvl w:val="4"/>
                <w:numId w:val="14"/>
              </w:numPr>
              <w:autoSpaceDE/>
              <w:autoSpaceDN/>
              <w:adjustRightInd/>
              <w:spacing w:after="180"/>
              <w:contextualSpacing w:val="0"/>
              <w:rPr>
                <w:lang w:val="sv-SE"/>
              </w:rPr>
            </w:pPr>
            <w:r w:rsidRPr="0071002B">
              <w:rPr>
                <w:lang w:val="sv-SE"/>
              </w:rPr>
              <w:t>Option 2: 14ms</w:t>
            </w:r>
          </w:p>
          <w:p w14:paraId="07BE27DC" w14:textId="77777777" w:rsidR="000813B6" w:rsidRPr="0071002B" w:rsidRDefault="000813B6" w:rsidP="000813B6">
            <w:pPr>
              <w:pStyle w:val="afa"/>
              <w:widowControl/>
              <w:numPr>
                <w:ilvl w:val="2"/>
                <w:numId w:val="14"/>
              </w:numPr>
              <w:autoSpaceDE/>
              <w:autoSpaceDN/>
              <w:adjustRightInd/>
              <w:spacing w:after="180"/>
              <w:contextualSpacing w:val="0"/>
            </w:pPr>
            <w:r w:rsidRPr="0071002B">
              <w:t>PMI reporting tests (aperiodic CSI reporting)</w:t>
            </w:r>
          </w:p>
          <w:p w14:paraId="250BD44D" w14:textId="77777777" w:rsidR="000813B6" w:rsidRPr="0071002B" w:rsidRDefault="000813B6" w:rsidP="000813B6">
            <w:pPr>
              <w:pStyle w:val="afa"/>
              <w:widowControl/>
              <w:numPr>
                <w:ilvl w:val="3"/>
                <w:numId w:val="14"/>
              </w:numPr>
              <w:autoSpaceDE/>
              <w:autoSpaceDN/>
              <w:adjustRightInd/>
              <w:spacing w:after="180"/>
              <w:contextualSpacing w:val="0"/>
            </w:pPr>
            <w:r w:rsidRPr="0071002B">
              <w:t xml:space="preserve">CSI request: [1 in slots i, where mod(i, 5) = 1], otherwise it is equal to 0. </w:t>
            </w:r>
          </w:p>
          <w:p w14:paraId="51DC5C59" w14:textId="77777777" w:rsidR="000813B6" w:rsidRPr="0071002B" w:rsidRDefault="000813B6" w:rsidP="000813B6">
            <w:pPr>
              <w:pStyle w:val="afa"/>
              <w:widowControl/>
              <w:numPr>
                <w:ilvl w:val="4"/>
                <w:numId w:val="14"/>
              </w:numPr>
              <w:autoSpaceDE/>
              <w:autoSpaceDN/>
              <w:adjustRightInd/>
              <w:spacing w:after="180"/>
              <w:contextualSpacing w:val="0"/>
            </w:pPr>
            <w:r w:rsidRPr="0071002B">
              <w:t>Reuse the FRC from Rel-15 PMI test (R.PDSCH 1-6.1 FDD).</w:t>
            </w:r>
          </w:p>
          <w:p w14:paraId="0DCF9C06" w14:textId="77777777" w:rsidR="000813B6" w:rsidRPr="0071002B" w:rsidRDefault="000813B6" w:rsidP="000813B6">
            <w:pPr>
              <w:pStyle w:val="afa"/>
              <w:widowControl/>
              <w:numPr>
                <w:ilvl w:val="3"/>
                <w:numId w:val="14"/>
              </w:numPr>
              <w:autoSpaceDE/>
              <w:autoSpaceDN/>
              <w:adjustRightInd/>
              <w:spacing w:after="180"/>
              <w:contextualSpacing w:val="0"/>
            </w:pPr>
            <w:r w:rsidRPr="0071002B">
              <w:t>Aperiodic Report Slot Offset: [3 slots]</w:t>
            </w:r>
          </w:p>
          <w:p w14:paraId="0FD2BD5A" w14:textId="22F75EBE" w:rsidR="000813B6" w:rsidRPr="000813B6" w:rsidRDefault="000813B6" w:rsidP="00937DEA">
            <w:pPr>
              <w:pStyle w:val="afa"/>
              <w:widowControl/>
              <w:numPr>
                <w:ilvl w:val="3"/>
                <w:numId w:val="14"/>
              </w:numPr>
              <w:autoSpaceDE/>
              <w:autoSpaceDN/>
              <w:adjustRightInd/>
              <w:spacing w:after="180"/>
              <w:contextualSpacing w:val="0"/>
              <w:rPr>
                <w:lang w:val="sv-SE"/>
              </w:rPr>
            </w:pPr>
            <w:r w:rsidRPr="0071002B">
              <w:rPr>
                <w:lang w:val="sv-SE"/>
              </w:rPr>
              <w:t>CQI/RI/PMI delay: [6 ms]</w:t>
            </w:r>
          </w:p>
        </w:tc>
      </w:tr>
    </w:tbl>
    <w:p w14:paraId="4CA2A6C4" w14:textId="77777777" w:rsidR="000813B6" w:rsidRDefault="000813B6" w:rsidP="00937DEA">
      <w:pPr>
        <w:rPr>
          <w:rFonts w:eastAsiaTheme="minorEastAsia"/>
          <w:lang w:eastAsia="zh-CN"/>
        </w:rPr>
      </w:pPr>
    </w:p>
    <w:p w14:paraId="7C98F4E1" w14:textId="77777777" w:rsidR="00A439F6" w:rsidRDefault="000813B6" w:rsidP="000813B6">
      <w:pPr>
        <w:rPr>
          <w:rFonts w:eastAsiaTheme="minorEastAsia"/>
          <w:lang w:eastAsia="zh-CN"/>
        </w:rPr>
      </w:pPr>
      <w:r>
        <w:rPr>
          <w:rFonts w:eastAsiaTheme="minorEastAsia" w:hint="eastAsia"/>
          <w:lang w:eastAsia="zh-CN"/>
        </w:rPr>
        <w:t>F</w:t>
      </w:r>
      <w:r>
        <w:rPr>
          <w:rFonts w:eastAsiaTheme="minorEastAsia"/>
          <w:lang w:eastAsia="zh-CN"/>
        </w:rPr>
        <w:t xml:space="preserve">or CQI requirements, we think CSI-RS configuration and CSI report configuration </w:t>
      </w:r>
      <w:r w:rsidR="00B24DFE">
        <w:rPr>
          <w:rFonts w:eastAsiaTheme="minorEastAsia"/>
          <w:lang w:eastAsia="zh-CN"/>
        </w:rPr>
        <w:t xml:space="preserve">can meet the requirements specified by </w:t>
      </w:r>
      <w:r w:rsidR="00A439F6">
        <w:rPr>
          <w:rFonts w:eastAsiaTheme="minorEastAsia"/>
          <w:lang w:eastAsia="zh-CN"/>
        </w:rPr>
        <w:t>RAN1. As for CQI/PMI/RI delay, 10ms delay only give BS 1ms to process reported CSI which may be very strict.  Furthermore, in Rel-15 TDD PMI test, the time offset between CSI reporting and CSI application is 5ms. Hence option2 can keep align with  legacy PMI test.</w:t>
      </w:r>
      <w:r w:rsidR="00B24DFE">
        <w:rPr>
          <w:rFonts w:eastAsiaTheme="minorEastAsia"/>
          <w:lang w:eastAsia="zh-CN"/>
        </w:rPr>
        <w:t xml:space="preserve"> </w:t>
      </w:r>
      <w:r>
        <w:rPr>
          <w:rFonts w:eastAsiaTheme="minorEastAsia" w:hint="eastAsia"/>
          <w:lang w:eastAsia="zh-CN"/>
        </w:rPr>
        <w:t>F</w:t>
      </w:r>
      <w:r>
        <w:rPr>
          <w:rFonts w:eastAsiaTheme="minorEastAsia"/>
          <w:lang w:eastAsia="zh-CN"/>
        </w:rPr>
        <w:t>or PMI requirements, the proposed configuration listed in WF can keep the same FRC with legacy FRC of PMI test. Hence we support the configuration.</w:t>
      </w:r>
    </w:p>
    <w:p w14:paraId="377AB3B2" w14:textId="794C7500" w:rsidR="00A439F6" w:rsidRDefault="00A439F6" w:rsidP="000813B6">
      <w:pPr>
        <w:rPr>
          <w:rFonts w:eastAsiaTheme="minorEastAsia"/>
          <w:b/>
          <w:lang w:eastAsia="zh-CN"/>
        </w:rPr>
      </w:pPr>
      <w:r>
        <w:rPr>
          <w:rFonts w:eastAsiaTheme="minorEastAsia"/>
          <w:lang w:eastAsia="zh-CN"/>
        </w:rPr>
        <w:br/>
      </w:r>
      <w:r w:rsidRPr="00A439F6">
        <w:rPr>
          <w:rFonts w:eastAsiaTheme="minorEastAsia"/>
          <w:b/>
          <w:lang w:eastAsia="zh-CN"/>
        </w:rPr>
        <w:t xml:space="preserve">Observation 1: </w:t>
      </w:r>
      <w:r w:rsidRPr="00A439F6">
        <w:rPr>
          <w:rFonts w:eastAsiaTheme="minorEastAsia"/>
          <w:b/>
          <w:lang w:eastAsia="zh-CN"/>
        </w:rPr>
        <w:t>10ms delay only give BS 1ms to process reported CSI which may be very strict.  Furthermore, in Rel-15 TDD PMI test, the time offset between CSI reporting and CSI application is 5ms.</w:t>
      </w:r>
    </w:p>
    <w:p w14:paraId="053169D4" w14:textId="77777777" w:rsidR="00A439F6" w:rsidRPr="00A439F6" w:rsidRDefault="00A439F6" w:rsidP="000813B6">
      <w:pPr>
        <w:rPr>
          <w:rFonts w:eastAsiaTheme="minorEastAsia" w:hint="eastAsia"/>
          <w:b/>
          <w:lang w:eastAsia="zh-CN"/>
        </w:rPr>
      </w:pPr>
    </w:p>
    <w:p w14:paraId="0838A00A" w14:textId="7070B9C1" w:rsidR="000813B6" w:rsidRPr="00B24DFE" w:rsidRDefault="00B24DFE" w:rsidP="000813B6">
      <w:pPr>
        <w:rPr>
          <w:rFonts w:eastAsiaTheme="minorEastAsia"/>
          <w:b/>
          <w:lang w:eastAsia="zh-CN"/>
        </w:rPr>
      </w:pPr>
      <w:r w:rsidRPr="00B24DFE">
        <w:rPr>
          <w:rFonts w:eastAsiaTheme="minorEastAsia" w:hint="eastAsia"/>
          <w:b/>
          <w:lang w:eastAsia="zh-CN"/>
        </w:rPr>
        <w:t>P</w:t>
      </w:r>
      <w:r w:rsidRPr="00B24DFE">
        <w:rPr>
          <w:rFonts w:eastAsiaTheme="minorEastAsia"/>
          <w:b/>
          <w:lang w:eastAsia="zh-CN"/>
        </w:rPr>
        <w:t>roposal 1:  Consider the following CSI feedback pattern:</w:t>
      </w:r>
    </w:p>
    <w:p w14:paraId="10317A5C" w14:textId="77777777" w:rsidR="00B24DFE" w:rsidRPr="00B24DFE" w:rsidRDefault="00B24DFE" w:rsidP="00B24DFE">
      <w:pPr>
        <w:pStyle w:val="afa"/>
        <w:widowControl/>
        <w:numPr>
          <w:ilvl w:val="1"/>
          <w:numId w:val="14"/>
        </w:numPr>
        <w:autoSpaceDE/>
        <w:autoSpaceDN/>
        <w:adjustRightInd/>
        <w:spacing w:after="180"/>
        <w:contextualSpacing w:val="0"/>
        <w:rPr>
          <w:b/>
        </w:rPr>
      </w:pPr>
      <w:r w:rsidRPr="00B24DFE">
        <w:rPr>
          <w:b/>
        </w:rPr>
        <w:lastRenderedPageBreak/>
        <w:t>For CSI requirements, configure the following CSI feedback scheduling pattern applicable for both FD-FDD and HD-FDD</w:t>
      </w:r>
    </w:p>
    <w:p w14:paraId="552FE779" w14:textId="77777777" w:rsidR="00B24DFE" w:rsidRPr="00B24DFE" w:rsidRDefault="00B24DFE" w:rsidP="00B24DFE">
      <w:pPr>
        <w:pStyle w:val="afa"/>
        <w:widowControl/>
        <w:numPr>
          <w:ilvl w:val="2"/>
          <w:numId w:val="14"/>
        </w:numPr>
        <w:autoSpaceDE/>
        <w:autoSpaceDN/>
        <w:adjustRightInd/>
        <w:spacing w:after="180"/>
        <w:contextualSpacing w:val="0"/>
        <w:rPr>
          <w:b/>
        </w:rPr>
      </w:pPr>
      <w:r w:rsidRPr="00B24DFE">
        <w:rPr>
          <w:b/>
        </w:rPr>
        <w:t>CQI reporting test in static/fading condition (periodic CSI reporting)</w:t>
      </w:r>
    </w:p>
    <w:p w14:paraId="29CFF4CF" w14:textId="3AFECBC3" w:rsidR="00B24DFE" w:rsidRPr="00B24DFE" w:rsidRDefault="00B24DFE" w:rsidP="00B24DFE">
      <w:pPr>
        <w:pStyle w:val="afa"/>
        <w:widowControl/>
        <w:numPr>
          <w:ilvl w:val="3"/>
          <w:numId w:val="14"/>
        </w:numPr>
        <w:autoSpaceDE/>
        <w:autoSpaceDN/>
        <w:adjustRightInd/>
        <w:spacing w:after="180"/>
        <w:contextualSpacing w:val="0"/>
        <w:rPr>
          <w:b/>
        </w:rPr>
      </w:pPr>
      <w:r w:rsidRPr="00B24DFE">
        <w:rPr>
          <w:b/>
        </w:rPr>
        <w:t>CSI-RS periodicity and offset: 10/1</w:t>
      </w:r>
    </w:p>
    <w:p w14:paraId="29EF7999" w14:textId="594351E8" w:rsidR="00B24DFE" w:rsidRPr="00B24DFE" w:rsidRDefault="00B24DFE" w:rsidP="00B24DFE">
      <w:pPr>
        <w:pStyle w:val="afa"/>
        <w:widowControl/>
        <w:numPr>
          <w:ilvl w:val="3"/>
          <w:numId w:val="14"/>
        </w:numPr>
        <w:autoSpaceDE/>
        <w:autoSpaceDN/>
        <w:adjustRightInd/>
        <w:spacing w:after="180"/>
        <w:contextualSpacing w:val="0"/>
        <w:rPr>
          <w:b/>
        </w:rPr>
      </w:pPr>
      <w:r w:rsidRPr="00B24DFE">
        <w:rPr>
          <w:b/>
        </w:rPr>
        <w:t>CSI-Report periodicity and offset: 10/</w:t>
      </w:r>
      <w:r>
        <w:rPr>
          <w:b/>
        </w:rPr>
        <w:t>9</w:t>
      </w:r>
    </w:p>
    <w:p w14:paraId="6318B899" w14:textId="20B1F1FC" w:rsidR="00B24DFE" w:rsidRPr="00B24DFE" w:rsidRDefault="00B24DFE" w:rsidP="00B24DFE">
      <w:pPr>
        <w:pStyle w:val="afa"/>
        <w:widowControl/>
        <w:numPr>
          <w:ilvl w:val="3"/>
          <w:numId w:val="14"/>
        </w:numPr>
        <w:autoSpaceDE/>
        <w:autoSpaceDN/>
        <w:adjustRightInd/>
        <w:spacing w:after="180"/>
        <w:contextualSpacing w:val="0"/>
        <w:rPr>
          <w:b/>
          <w:lang w:val="sv-SE"/>
        </w:rPr>
      </w:pPr>
      <w:r w:rsidRPr="00B24DFE">
        <w:rPr>
          <w:b/>
          <w:lang w:val="sv-SE"/>
        </w:rPr>
        <w:t>CQI/RI/PMI delay:</w:t>
      </w:r>
      <w:r w:rsidR="007C5C90">
        <w:rPr>
          <w:b/>
          <w:lang w:val="sv-SE"/>
        </w:rPr>
        <w:t xml:space="preserve"> 14ms</w:t>
      </w:r>
    </w:p>
    <w:p w14:paraId="4DAD4F5E" w14:textId="77777777" w:rsidR="00B24DFE" w:rsidRPr="00B24DFE" w:rsidRDefault="00B24DFE" w:rsidP="00B24DFE">
      <w:pPr>
        <w:pStyle w:val="afa"/>
        <w:widowControl/>
        <w:numPr>
          <w:ilvl w:val="2"/>
          <w:numId w:val="14"/>
        </w:numPr>
        <w:autoSpaceDE/>
        <w:autoSpaceDN/>
        <w:adjustRightInd/>
        <w:spacing w:after="180"/>
        <w:contextualSpacing w:val="0"/>
        <w:rPr>
          <w:b/>
        </w:rPr>
      </w:pPr>
      <w:r w:rsidRPr="00B24DFE">
        <w:rPr>
          <w:b/>
        </w:rPr>
        <w:t>PMI reporting tests (aperiodic CSI reporting)</w:t>
      </w:r>
    </w:p>
    <w:p w14:paraId="0CCAAF0E" w14:textId="27CA0149" w:rsidR="00B24DFE" w:rsidRPr="00B24DFE" w:rsidRDefault="00B24DFE" w:rsidP="00B24DFE">
      <w:pPr>
        <w:pStyle w:val="afa"/>
        <w:widowControl/>
        <w:numPr>
          <w:ilvl w:val="3"/>
          <w:numId w:val="14"/>
        </w:numPr>
        <w:autoSpaceDE/>
        <w:autoSpaceDN/>
        <w:adjustRightInd/>
        <w:spacing w:after="180"/>
        <w:contextualSpacing w:val="0"/>
        <w:rPr>
          <w:b/>
        </w:rPr>
      </w:pPr>
      <w:r w:rsidRPr="00B24DFE">
        <w:rPr>
          <w:b/>
        </w:rPr>
        <w:t xml:space="preserve">CSI request: 1 in slots i, where mod(i, 5) = </w:t>
      </w:r>
      <w:r>
        <w:rPr>
          <w:b/>
        </w:rPr>
        <w:t>1</w:t>
      </w:r>
      <w:r w:rsidRPr="00B24DFE">
        <w:rPr>
          <w:b/>
        </w:rPr>
        <w:t xml:space="preserve">, otherwise it is equal to 0. </w:t>
      </w:r>
    </w:p>
    <w:p w14:paraId="56AA60C2" w14:textId="77777777" w:rsidR="00B24DFE" w:rsidRPr="00B24DFE" w:rsidRDefault="00B24DFE" w:rsidP="00B24DFE">
      <w:pPr>
        <w:pStyle w:val="afa"/>
        <w:widowControl/>
        <w:numPr>
          <w:ilvl w:val="4"/>
          <w:numId w:val="14"/>
        </w:numPr>
        <w:autoSpaceDE/>
        <w:autoSpaceDN/>
        <w:adjustRightInd/>
        <w:spacing w:after="180"/>
        <w:contextualSpacing w:val="0"/>
        <w:rPr>
          <w:b/>
        </w:rPr>
      </w:pPr>
      <w:r w:rsidRPr="00B24DFE">
        <w:rPr>
          <w:b/>
        </w:rPr>
        <w:t>Reuse the FRC from Rel-15 PMI test (R.PDSCH 1-6.1 FDD).</w:t>
      </w:r>
    </w:p>
    <w:p w14:paraId="614EE6EA" w14:textId="160AD486" w:rsidR="00B24DFE" w:rsidRPr="00B24DFE" w:rsidRDefault="00B24DFE" w:rsidP="00B24DFE">
      <w:pPr>
        <w:pStyle w:val="afa"/>
        <w:widowControl/>
        <w:numPr>
          <w:ilvl w:val="3"/>
          <w:numId w:val="14"/>
        </w:numPr>
        <w:autoSpaceDE/>
        <w:autoSpaceDN/>
        <w:adjustRightInd/>
        <w:spacing w:after="180"/>
        <w:contextualSpacing w:val="0"/>
        <w:rPr>
          <w:b/>
        </w:rPr>
      </w:pPr>
      <w:r w:rsidRPr="00B24DFE">
        <w:rPr>
          <w:b/>
        </w:rPr>
        <w:t>Aperiodic Report Slot Offset: 3 slots</w:t>
      </w:r>
    </w:p>
    <w:p w14:paraId="5698D5E1" w14:textId="7B7D8A12" w:rsidR="000813B6" w:rsidRDefault="009E29CD" w:rsidP="00B24DFE">
      <w:pPr>
        <w:pStyle w:val="afa"/>
        <w:widowControl/>
        <w:numPr>
          <w:ilvl w:val="3"/>
          <w:numId w:val="14"/>
        </w:numPr>
        <w:autoSpaceDE/>
        <w:autoSpaceDN/>
        <w:adjustRightInd/>
        <w:spacing w:after="180"/>
        <w:contextualSpacing w:val="0"/>
        <w:rPr>
          <w:rFonts w:eastAsiaTheme="minorEastAsia"/>
        </w:rPr>
      </w:pPr>
      <w:r>
        <w:rPr>
          <w:b/>
        </w:rPr>
        <w:t>CQI/RI/PMI delay: 6</w:t>
      </w:r>
      <w:r w:rsidR="00B24DFE" w:rsidRPr="00B24DFE">
        <w:rPr>
          <w:b/>
        </w:rPr>
        <w:t>ms</w:t>
      </w:r>
    </w:p>
    <w:p w14:paraId="2947381B" w14:textId="77777777" w:rsidR="000813B6" w:rsidRDefault="000813B6" w:rsidP="00937DEA">
      <w:pPr>
        <w:rPr>
          <w:rFonts w:eastAsiaTheme="minorEastAsia"/>
          <w:lang w:eastAsia="zh-CN"/>
        </w:rPr>
      </w:pPr>
    </w:p>
    <w:p w14:paraId="1A47A0D6" w14:textId="7E7F51EC" w:rsidR="000813B6" w:rsidRPr="000813B6" w:rsidRDefault="000813B6" w:rsidP="00937DEA">
      <w:pPr>
        <w:rPr>
          <w:rFonts w:eastAsiaTheme="minorEastAsia"/>
          <w:b/>
          <w:u w:val="single"/>
          <w:lang w:eastAsia="zh-CN"/>
        </w:rPr>
      </w:pPr>
      <w:r w:rsidRPr="000813B6">
        <w:rPr>
          <w:rFonts w:eastAsiaTheme="minorEastAsia"/>
          <w:b/>
          <w:u w:val="single"/>
          <w:lang w:eastAsia="zh-CN"/>
        </w:rPr>
        <w:t xml:space="preserve">256QAM for PDSCH  </w:t>
      </w:r>
    </w:p>
    <w:p w14:paraId="21853DC5" w14:textId="0B3BA395" w:rsidR="00937DEA" w:rsidRPr="00937DEA" w:rsidRDefault="00937DEA" w:rsidP="00937DEA">
      <w:pPr>
        <w:rPr>
          <w:rFonts w:eastAsiaTheme="minorEastAsia"/>
          <w:lang w:eastAsia="zh-CN"/>
        </w:rPr>
      </w:pPr>
      <w:r>
        <w:rPr>
          <w:rFonts w:eastAsiaTheme="minorEastAsia" w:hint="eastAsia"/>
          <w:lang w:eastAsia="zh-CN"/>
        </w:rPr>
        <w:t>W</w:t>
      </w:r>
      <w:r>
        <w:rPr>
          <w:rFonts w:eastAsiaTheme="minorEastAsia"/>
          <w:lang w:eastAsia="zh-CN"/>
        </w:rPr>
        <w:t>e capture the related open issues as follows:</w:t>
      </w:r>
    </w:p>
    <w:tbl>
      <w:tblPr>
        <w:tblStyle w:val="af4"/>
        <w:tblW w:w="0" w:type="auto"/>
        <w:tblLook w:val="04A0" w:firstRow="1" w:lastRow="0" w:firstColumn="1" w:lastColumn="0" w:noHBand="0" w:noVBand="1"/>
      </w:tblPr>
      <w:tblGrid>
        <w:gridCol w:w="10457"/>
      </w:tblGrid>
      <w:tr w:rsidR="00937DEA" w14:paraId="275C33ED" w14:textId="77777777" w:rsidTr="00937DEA">
        <w:tc>
          <w:tcPr>
            <w:tcW w:w="10457" w:type="dxa"/>
          </w:tcPr>
          <w:p w14:paraId="2C45E345" w14:textId="77777777" w:rsidR="00937DEA" w:rsidRPr="00937DEA" w:rsidRDefault="00937DEA" w:rsidP="00132ED7">
            <w:pPr>
              <w:numPr>
                <w:ilvl w:val="0"/>
                <w:numId w:val="14"/>
              </w:numPr>
              <w:spacing w:afterLines="50" w:after="120"/>
              <w:rPr>
                <w:lang w:val="en-US" w:eastAsia="zh-CN"/>
              </w:rPr>
            </w:pPr>
            <w:r w:rsidRPr="00937DEA">
              <w:rPr>
                <w:lang w:val="en-US" w:eastAsia="zh-CN"/>
              </w:rPr>
              <w:t xml:space="preserve">For 256QAM requirements for 1Rx, </w:t>
            </w:r>
          </w:p>
          <w:p w14:paraId="102CA3CA" w14:textId="77777777" w:rsidR="00937DEA" w:rsidRPr="00937DEA" w:rsidRDefault="00937DEA" w:rsidP="00132ED7">
            <w:pPr>
              <w:numPr>
                <w:ilvl w:val="1"/>
                <w:numId w:val="14"/>
              </w:numPr>
              <w:spacing w:afterLines="50" w:after="120"/>
              <w:rPr>
                <w:lang w:val="en-US" w:eastAsia="zh-CN"/>
              </w:rPr>
            </w:pPr>
            <w:r w:rsidRPr="00937DEA">
              <w:rPr>
                <w:lang w:val="en-US" w:eastAsia="zh-CN"/>
              </w:rPr>
              <w:t>Option 1: Define 256QAM demodulation requirements for 1Rx in FR1</w:t>
            </w:r>
          </w:p>
          <w:p w14:paraId="1B942812" w14:textId="77777777" w:rsidR="00937DEA" w:rsidRPr="00937DEA" w:rsidRDefault="00937DEA" w:rsidP="00132ED7">
            <w:pPr>
              <w:numPr>
                <w:ilvl w:val="2"/>
                <w:numId w:val="14"/>
              </w:numPr>
              <w:spacing w:afterLines="50" w:after="120"/>
              <w:rPr>
                <w:lang w:val="en-US" w:eastAsia="zh-CN"/>
              </w:rPr>
            </w:pPr>
            <w:r w:rsidRPr="00937DEA">
              <w:rPr>
                <w:lang w:val="en-US" w:eastAsia="zh-CN"/>
              </w:rPr>
              <w:t>Option 1a: MCS20</w:t>
            </w:r>
          </w:p>
          <w:p w14:paraId="1DD1EA0C" w14:textId="77777777" w:rsidR="00937DEA" w:rsidRPr="00937DEA" w:rsidRDefault="00937DEA" w:rsidP="00132ED7">
            <w:pPr>
              <w:numPr>
                <w:ilvl w:val="2"/>
                <w:numId w:val="14"/>
              </w:numPr>
              <w:spacing w:afterLines="50" w:after="120"/>
              <w:rPr>
                <w:lang w:val="en-US" w:eastAsia="zh-CN"/>
              </w:rPr>
            </w:pPr>
            <w:r w:rsidRPr="00937DEA">
              <w:rPr>
                <w:lang w:val="en-US" w:eastAsia="zh-CN"/>
              </w:rPr>
              <w:t>Option 1b: MCS is based on the operating SNR</w:t>
            </w:r>
          </w:p>
          <w:p w14:paraId="453F458E" w14:textId="305D22D0" w:rsidR="00937DEA" w:rsidRPr="00937DEA" w:rsidRDefault="00937DEA" w:rsidP="00132ED7">
            <w:pPr>
              <w:numPr>
                <w:ilvl w:val="1"/>
                <w:numId w:val="14"/>
              </w:numPr>
              <w:spacing w:afterLines="50" w:after="120"/>
              <w:rPr>
                <w:highlight w:val="yellow"/>
                <w:lang w:val="en-US" w:eastAsia="zh-CN"/>
              </w:rPr>
            </w:pPr>
            <w:r w:rsidRPr="00937DEA">
              <w:rPr>
                <w:lang w:val="en-US" w:eastAsia="zh-CN"/>
              </w:rPr>
              <w:t>Option 2: Not to define 256QAM demodulation requirements for 1Rx in FR1</w:t>
            </w:r>
          </w:p>
        </w:tc>
      </w:tr>
    </w:tbl>
    <w:p w14:paraId="3AC89BB5" w14:textId="77777777" w:rsidR="00F35888" w:rsidRDefault="00F35888" w:rsidP="00F35888">
      <w:pPr>
        <w:rPr>
          <w:rFonts w:eastAsiaTheme="minorEastAsia"/>
          <w:lang w:eastAsia="zh-CN"/>
        </w:rPr>
      </w:pPr>
    </w:p>
    <w:p w14:paraId="45AFD92B" w14:textId="62F18A04" w:rsidR="00937DEA" w:rsidRDefault="00532A2C" w:rsidP="00F35888">
      <w:pPr>
        <w:rPr>
          <w:rFonts w:eastAsiaTheme="minorEastAsia"/>
          <w:lang w:eastAsia="zh-CN"/>
        </w:rPr>
      </w:pPr>
      <w:r>
        <w:rPr>
          <w:rFonts w:eastAsiaTheme="minorEastAsia"/>
          <w:lang w:eastAsia="zh-CN"/>
        </w:rPr>
        <w:t>In order to check the performance requirements with 256QAM, we did a simulation with MCS20, 21 and 22. In this simulation, TDLA30-10. 2T1R, FDD are assumed.</w:t>
      </w:r>
    </w:p>
    <w:p w14:paraId="3D0A3FD4" w14:textId="3F18D31B" w:rsidR="00F35888" w:rsidRDefault="00937DEA" w:rsidP="00937DEA">
      <w:pPr>
        <w:jc w:val="center"/>
        <w:rPr>
          <w:rFonts w:eastAsiaTheme="minorEastAsia"/>
          <w:lang w:eastAsia="zh-CN"/>
        </w:rPr>
      </w:pPr>
      <w:r>
        <w:rPr>
          <w:noProof/>
          <w:lang w:val="en-US" w:eastAsia="zh-CN"/>
        </w:rPr>
        <w:drawing>
          <wp:inline distT="0" distB="0" distL="0" distR="0" wp14:anchorId="36677E90" wp14:editId="105C4DDC">
            <wp:extent cx="3185130" cy="24596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5174" cy="2467447"/>
                    </a:xfrm>
                    <a:prstGeom prst="rect">
                      <a:avLst/>
                    </a:prstGeom>
                  </pic:spPr>
                </pic:pic>
              </a:graphicData>
            </a:graphic>
          </wp:inline>
        </w:drawing>
      </w:r>
    </w:p>
    <w:p w14:paraId="045E19CD" w14:textId="790AB9D0" w:rsidR="00532A2C" w:rsidRDefault="00532A2C" w:rsidP="00532A2C">
      <w:pPr>
        <w:jc w:val="both"/>
        <w:rPr>
          <w:rFonts w:eastAsiaTheme="minorEastAsia"/>
          <w:lang w:eastAsia="zh-CN"/>
        </w:rPr>
      </w:pPr>
      <w:r>
        <w:rPr>
          <w:rFonts w:eastAsiaTheme="minorEastAsia" w:hint="eastAsia"/>
          <w:lang w:eastAsia="zh-CN"/>
        </w:rPr>
        <w:t>W</w:t>
      </w:r>
      <w:r>
        <w:rPr>
          <w:rFonts w:eastAsiaTheme="minorEastAsia"/>
          <w:lang w:eastAsia="zh-CN"/>
        </w:rPr>
        <w:t>e can find that the target SNR@70% of max TP for MCS20, 21 and 22 are 20.5dB, 21.5dB and 22.0dB.  Based on the simulation results, the operating SNR for MCS22 is reasonable.</w:t>
      </w:r>
      <w:r w:rsidR="00F41339">
        <w:rPr>
          <w:rFonts w:eastAsiaTheme="minorEastAsia"/>
          <w:lang w:eastAsia="zh-CN"/>
        </w:rPr>
        <w:t xml:space="preserve"> </w:t>
      </w:r>
      <w:r>
        <w:rPr>
          <w:rFonts w:eastAsiaTheme="minorEastAsia"/>
          <w:lang w:eastAsia="zh-CN"/>
        </w:rPr>
        <w:t>Hence we propose to define the PDSCH performance requirements with 256QAM for 2T1R with MCS22.</w:t>
      </w:r>
    </w:p>
    <w:p w14:paraId="02326FE5" w14:textId="2EF4B307" w:rsidR="00F35888" w:rsidRDefault="00532A2C" w:rsidP="00532A2C">
      <w:pPr>
        <w:jc w:val="both"/>
        <w:rPr>
          <w:rFonts w:eastAsiaTheme="minorEastAsia"/>
          <w:b/>
          <w:lang w:eastAsia="zh-CN"/>
        </w:rPr>
      </w:pPr>
      <w:r w:rsidRPr="00532A2C">
        <w:rPr>
          <w:rFonts w:eastAsiaTheme="minorEastAsia" w:hint="eastAsia"/>
          <w:b/>
          <w:lang w:eastAsia="zh-CN"/>
        </w:rPr>
        <w:t>P</w:t>
      </w:r>
      <w:r w:rsidRPr="00532A2C">
        <w:rPr>
          <w:rFonts w:eastAsiaTheme="minorEastAsia"/>
          <w:b/>
          <w:lang w:eastAsia="zh-CN"/>
        </w:rPr>
        <w:t xml:space="preserve">roposal </w:t>
      </w:r>
      <w:r w:rsidR="003A12C4">
        <w:rPr>
          <w:rFonts w:eastAsiaTheme="minorEastAsia"/>
          <w:b/>
          <w:lang w:eastAsia="zh-CN"/>
        </w:rPr>
        <w:t>2</w:t>
      </w:r>
      <w:r w:rsidRPr="00532A2C">
        <w:rPr>
          <w:rFonts w:eastAsiaTheme="minorEastAsia"/>
          <w:b/>
          <w:lang w:eastAsia="zh-CN"/>
        </w:rPr>
        <w:t>: Define 256QAM PDSCH performance requirements with 1RX UE with MCS22.</w:t>
      </w:r>
    </w:p>
    <w:p w14:paraId="172428DC" w14:textId="77777777" w:rsidR="00B24DFE" w:rsidRDefault="00B24DFE" w:rsidP="00532A2C">
      <w:pPr>
        <w:jc w:val="both"/>
        <w:rPr>
          <w:rFonts w:eastAsiaTheme="minorEastAsia"/>
          <w:b/>
          <w:lang w:eastAsia="zh-CN"/>
        </w:rPr>
      </w:pPr>
    </w:p>
    <w:p w14:paraId="56EEC9BC" w14:textId="63B265D8" w:rsidR="00B24DFE" w:rsidRDefault="00B24DFE" w:rsidP="00B24DFE">
      <w:pPr>
        <w:rPr>
          <w:rFonts w:eastAsiaTheme="minorEastAsia"/>
          <w:b/>
          <w:u w:val="single"/>
          <w:lang w:eastAsia="zh-CN"/>
        </w:rPr>
      </w:pPr>
      <w:r w:rsidRPr="00B24DFE">
        <w:rPr>
          <w:rFonts w:eastAsiaTheme="minorEastAsia"/>
          <w:b/>
          <w:u w:val="single"/>
          <w:lang w:eastAsia="zh-CN"/>
        </w:rPr>
        <w:t>RI test</w:t>
      </w:r>
    </w:p>
    <w:p w14:paraId="677676E2" w14:textId="1A26CDA0" w:rsidR="003A12C4" w:rsidRPr="003A12C4" w:rsidRDefault="00B24DFE" w:rsidP="00B24DFE">
      <w:pPr>
        <w:rPr>
          <w:rFonts w:eastAsiaTheme="minorEastAsia"/>
          <w:lang w:eastAsia="zh-CN"/>
        </w:rPr>
      </w:pPr>
      <w:r w:rsidRPr="00B24DFE">
        <w:rPr>
          <w:rFonts w:eastAsiaTheme="minorEastAsia"/>
          <w:lang w:eastAsia="zh-CN"/>
        </w:rPr>
        <w:t xml:space="preserve">One </w:t>
      </w:r>
      <w:r>
        <w:rPr>
          <w:rFonts w:eastAsiaTheme="minorEastAsia"/>
          <w:lang w:eastAsia="zh-CN"/>
        </w:rPr>
        <w:t>issue is whether to introduce RI requirements. We suggest to not introduce RI requi</w:t>
      </w:r>
      <w:r w:rsidR="003A12C4">
        <w:rPr>
          <w:rFonts w:eastAsiaTheme="minorEastAsia"/>
          <w:lang w:eastAsia="zh-CN"/>
        </w:rPr>
        <w:t>rements with following reasons:</w:t>
      </w:r>
      <w:r w:rsidR="003A12C4">
        <w:rPr>
          <w:rFonts w:eastAsiaTheme="minorEastAsia" w:hint="eastAsia"/>
          <w:lang w:eastAsia="zh-CN"/>
        </w:rPr>
        <w:t xml:space="preserve"> </w:t>
      </w:r>
      <w:r w:rsidRPr="003A12C4">
        <w:rPr>
          <w:rFonts w:eastAsiaTheme="minorEastAsia" w:hint="eastAsia"/>
          <w:lang w:eastAsia="zh-CN"/>
        </w:rPr>
        <w:t>R</w:t>
      </w:r>
      <w:r w:rsidRPr="003A12C4">
        <w:rPr>
          <w:rFonts w:eastAsiaTheme="minorEastAsia"/>
          <w:lang w:eastAsia="zh-CN"/>
        </w:rPr>
        <w:t>I test is only applicable for 2RX UE, which has limiting test coverage.</w:t>
      </w:r>
      <w:r w:rsidR="009E29CD">
        <w:rPr>
          <w:rFonts w:eastAsiaTheme="minorEastAsia"/>
          <w:lang w:eastAsia="zh-CN"/>
        </w:rPr>
        <w:t xml:space="preserve"> </w:t>
      </w:r>
      <w:r w:rsidR="003A12C4" w:rsidRPr="003A12C4">
        <w:rPr>
          <w:rFonts w:eastAsiaTheme="minorEastAsia"/>
          <w:lang w:eastAsia="zh-CN"/>
        </w:rPr>
        <w:t xml:space="preserve">Performance gain with following RI is limited according to the </w:t>
      </w:r>
      <w:r w:rsidR="003A12C4" w:rsidRPr="003A12C4">
        <w:rPr>
          <w:rFonts w:eastAsiaTheme="minorEastAsia"/>
          <w:lang w:eastAsia="zh-CN"/>
        </w:rPr>
        <w:lastRenderedPageBreak/>
        <w:t>Rel-15 RI requirements defined in TS 38.101-4 and in some cases, the negative performance gain can be observed. Meanwhile, the test can bring much complexity.</w:t>
      </w:r>
    </w:p>
    <w:p w14:paraId="3EBFF1EF" w14:textId="12F80072" w:rsidR="00B24DFE" w:rsidRDefault="003A12C4" w:rsidP="00B24DFE">
      <w:pPr>
        <w:rPr>
          <w:rFonts w:eastAsiaTheme="minorEastAsia"/>
          <w:b/>
          <w:lang w:eastAsia="zh-CN"/>
        </w:rPr>
      </w:pPr>
      <w:r w:rsidRPr="003A12C4">
        <w:rPr>
          <w:rFonts w:eastAsiaTheme="minorEastAsia"/>
          <w:b/>
          <w:lang w:eastAsia="zh-CN"/>
        </w:rPr>
        <w:t xml:space="preserve"> Proposal 3: Don't introduce RI test</w:t>
      </w:r>
    </w:p>
    <w:p w14:paraId="03CF5B7F" w14:textId="77777777" w:rsidR="00C86D19" w:rsidRDefault="00C86D19" w:rsidP="00B24DFE">
      <w:pPr>
        <w:rPr>
          <w:rFonts w:eastAsiaTheme="minorEastAsia"/>
          <w:b/>
          <w:lang w:eastAsia="zh-CN"/>
        </w:rPr>
      </w:pPr>
    </w:p>
    <w:p w14:paraId="2A354147" w14:textId="413766BA" w:rsidR="00C86D19" w:rsidRPr="00C86D19" w:rsidRDefault="00002266" w:rsidP="00B24DFE">
      <w:pPr>
        <w:rPr>
          <w:rFonts w:eastAsiaTheme="minorEastAsia"/>
          <w:b/>
          <w:u w:val="single"/>
          <w:lang w:eastAsia="zh-CN"/>
        </w:rPr>
      </w:pPr>
      <w:r>
        <w:rPr>
          <w:rFonts w:eastAsiaTheme="minorEastAsia"/>
          <w:b/>
          <w:u w:val="single"/>
          <w:lang w:eastAsia="zh-CN"/>
        </w:rPr>
        <w:t>Specification structure</w:t>
      </w:r>
    </w:p>
    <w:p w14:paraId="7A8C6317" w14:textId="56C39E5D" w:rsidR="00C86D19" w:rsidRDefault="00C86D19" w:rsidP="00B24DFE">
      <w:pPr>
        <w:rPr>
          <w:rFonts w:eastAsiaTheme="minorEastAsia"/>
          <w:lang w:eastAsia="zh-CN"/>
        </w:rPr>
      </w:pPr>
      <w:r w:rsidRPr="00C86D19">
        <w:rPr>
          <w:rFonts w:eastAsiaTheme="minorEastAsia" w:hint="eastAsia"/>
          <w:lang w:eastAsia="zh-CN"/>
        </w:rPr>
        <w:t>A</w:t>
      </w:r>
      <w:r w:rsidRPr="00C86D19">
        <w:rPr>
          <w:rFonts w:eastAsiaTheme="minorEastAsia"/>
          <w:lang w:eastAsia="zh-CN"/>
        </w:rPr>
        <w:t xml:space="preserve">s </w:t>
      </w:r>
      <w:r>
        <w:rPr>
          <w:rFonts w:eastAsiaTheme="minorEastAsia"/>
          <w:lang w:eastAsia="zh-CN"/>
        </w:rPr>
        <w:t>per the approved WF [1] in last RAN</w:t>
      </w:r>
      <w:r>
        <w:rPr>
          <w:rFonts w:eastAsiaTheme="minorEastAsia" w:hint="eastAsia"/>
          <w:lang w:eastAsia="zh-CN"/>
        </w:rPr>
        <w:t>#</w:t>
      </w:r>
      <w:r>
        <w:rPr>
          <w:rFonts w:eastAsiaTheme="minorEastAsia"/>
          <w:lang w:eastAsia="zh-CN"/>
        </w:rPr>
        <w:t>103-e meeting, the spec structure for RedCap UE demodulation</w:t>
      </w:r>
      <w:r w:rsidR="00002266">
        <w:rPr>
          <w:rFonts w:eastAsiaTheme="minorEastAsia"/>
          <w:lang w:eastAsia="zh-CN"/>
        </w:rPr>
        <w:t xml:space="preserve"> and CSI reporting requirements with no new suffix I used for RF requirements were agreed, the specific specification structure was captured in Appendix for information, each new section for RedCap with “Minimum requirements for RedCap UE”, but all performance requirements are defined in TS 38.101-4 as per specific features instead of certain type of UE, which requirements are applicable for one certain type UE, it depends on UE capability and declaration in real testing. Also RAN4 RF and RRM are defining requirements for RedCap instead of RedCap UE, it is suitable to name the section “Minimum requirements for RedCap”</w:t>
      </w:r>
      <w:r w:rsidR="00EC0C81">
        <w:rPr>
          <w:rFonts w:eastAsiaTheme="minorEastAsia"/>
          <w:lang w:eastAsia="zh-CN"/>
        </w:rPr>
        <w:t>.</w:t>
      </w:r>
    </w:p>
    <w:p w14:paraId="2DBA7296" w14:textId="08F3AFE3" w:rsidR="00C86D19" w:rsidRPr="00EC0C81" w:rsidRDefault="00EC0C81" w:rsidP="00B24DFE">
      <w:pPr>
        <w:rPr>
          <w:rFonts w:eastAsiaTheme="minorEastAsia"/>
          <w:b/>
          <w:lang w:eastAsia="zh-CN"/>
        </w:rPr>
      </w:pPr>
      <w:r w:rsidRPr="00EC0C81">
        <w:rPr>
          <w:rFonts w:eastAsiaTheme="minorEastAsia"/>
          <w:b/>
          <w:lang w:eastAsia="zh-CN"/>
        </w:rPr>
        <w:t>Proposal 4: Name the new section for RedCap performance requirements as “Minimum requirements for RedCap”.</w:t>
      </w:r>
    </w:p>
    <w:bookmarkEnd w:id="5"/>
    <w:bookmarkEnd w:id="6"/>
    <w:bookmarkEnd w:id="7"/>
    <w:bookmarkEnd w:id="8"/>
    <w:bookmarkEnd w:id="9"/>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4126A99" w14:textId="2F629C84" w:rsidR="0088045A" w:rsidRDefault="0088045A" w:rsidP="0088045A">
      <w:pPr>
        <w:rPr>
          <w:rFonts w:eastAsiaTheme="minorEastAsia"/>
          <w:lang w:eastAsia="zh-CN"/>
        </w:rPr>
      </w:pPr>
      <w:r>
        <w:rPr>
          <w:rFonts w:eastAsiaTheme="minorEastAsia" w:hint="eastAsia"/>
          <w:lang w:eastAsia="zh-CN"/>
        </w:rPr>
        <w:t>In this</w:t>
      </w:r>
      <w:r>
        <w:rPr>
          <w:rFonts w:eastAsiaTheme="minorEastAsia"/>
          <w:lang w:eastAsia="zh-CN"/>
        </w:rPr>
        <w:t xml:space="preserve"> paper, we provide our </w:t>
      </w:r>
      <w:r w:rsidR="00937DEA">
        <w:rPr>
          <w:rFonts w:eastAsiaTheme="minorEastAsia"/>
          <w:lang w:eastAsia="zh-CN"/>
        </w:rPr>
        <w:t xml:space="preserve">views on </w:t>
      </w:r>
      <w:r w:rsidR="003A12C4">
        <w:rPr>
          <w:rFonts w:eastAsiaTheme="minorEastAsia"/>
          <w:lang w:eastAsia="zh-CN"/>
        </w:rPr>
        <w:t>general issue for RedCap UE. The proposals</w:t>
      </w:r>
      <w:r w:rsidR="00A439F6">
        <w:rPr>
          <w:rFonts w:eastAsiaTheme="minorEastAsia"/>
          <w:lang w:eastAsia="zh-CN"/>
        </w:rPr>
        <w:t xml:space="preserve"> and observation</w:t>
      </w:r>
      <w:bookmarkStart w:id="10" w:name="_GoBack"/>
      <w:bookmarkEnd w:id="10"/>
      <w:r w:rsidR="003A12C4">
        <w:rPr>
          <w:rFonts w:eastAsiaTheme="minorEastAsia"/>
          <w:lang w:eastAsia="zh-CN"/>
        </w:rPr>
        <w:t xml:space="preserve"> are:</w:t>
      </w:r>
    </w:p>
    <w:p w14:paraId="74360C3E" w14:textId="58808B4D" w:rsidR="00A439F6" w:rsidRDefault="00A439F6" w:rsidP="0088045A">
      <w:pPr>
        <w:rPr>
          <w:rFonts w:eastAsiaTheme="minorEastAsia"/>
          <w:lang w:eastAsia="zh-CN"/>
        </w:rPr>
      </w:pPr>
      <w:r w:rsidRPr="00A439F6">
        <w:rPr>
          <w:rFonts w:eastAsiaTheme="minorEastAsia"/>
          <w:b/>
          <w:lang w:eastAsia="zh-CN"/>
        </w:rPr>
        <w:t>Observation 1: 10ms delay only give BS 1ms to process reported CSI which may be very strict.  Furthermore, in Rel-15 TDD PMI test, the time offset between CSI reporting and CSI application is 5ms.</w:t>
      </w:r>
    </w:p>
    <w:p w14:paraId="6276DEBC" w14:textId="77777777" w:rsidR="003A12C4" w:rsidRPr="00B24DFE" w:rsidRDefault="003A12C4" w:rsidP="003A12C4">
      <w:pPr>
        <w:rPr>
          <w:rFonts w:eastAsiaTheme="minorEastAsia"/>
          <w:b/>
          <w:lang w:eastAsia="zh-CN"/>
        </w:rPr>
      </w:pPr>
      <w:r w:rsidRPr="00B24DFE">
        <w:rPr>
          <w:rFonts w:eastAsiaTheme="minorEastAsia" w:hint="eastAsia"/>
          <w:b/>
          <w:lang w:eastAsia="zh-CN"/>
        </w:rPr>
        <w:t>P</w:t>
      </w:r>
      <w:r w:rsidRPr="00B24DFE">
        <w:rPr>
          <w:rFonts w:eastAsiaTheme="minorEastAsia"/>
          <w:b/>
          <w:lang w:eastAsia="zh-CN"/>
        </w:rPr>
        <w:t>roposal 1:  Consider the following CSI feedback pattern:</w:t>
      </w:r>
    </w:p>
    <w:p w14:paraId="054BC8C3" w14:textId="77777777" w:rsidR="003A12C4" w:rsidRPr="00B24DFE" w:rsidRDefault="003A12C4" w:rsidP="003A12C4">
      <w:pPr>
        <w:pStyle w:val="afa"/>
        <w:widowControl/>
        <w:numPr>
          <w:ilvl w:val="1"/>
          <w:numId w:val="14"/>
        </w:numPr>
        <w:autoSpaceDE/>
        <w:autoSpaceDN/>
        <w:adjustRightInd/>
        <w:spacing w:after="180"/>
        <w:contextualSpacing w:val="0"/>
        <w:rPr>
          <w:b/>
        </w:rPr>
      </w:pPr>
      <w:r w:rsidRPr="00B24DFE">
        <w:rPr>
          <w:b/>
        </w:rPr>
        <w:t>For CSI requirements, configure the following CSI feedback scheduling pattern applicable for both FD-FDD and HD-FDD</w:t>
      </w:r>
    </w:p>
    <w:p w14:paraId="47619AFC" w14:textId="77777777" w:rsidR="003A12C4" w:rsidRPr="00B24DFE" w:rsidRDefault="003A12C4" w:rsidP="003A12C4">
      <w:pPr>
        <w:pStyle w:val="afa"/>
        <w:widowControl/>
        <w:numPr>
          <w:ilvl w:val="2"/>
          <w:numId w:val="14"/>
        </w:numPr>
        <w:autoSpaceDE/>
        <w:autoSpaceDN/>
        <w:adjustRightInd/>
        <w:spacing w:after="180"/>
        <w:contextualSpacing w:val="0"/>
        <w:rPr>
          <w:b/>
        </w:rPr>
      </w:pPr>
      <w:r w:rsidRPr="00B24DFE">
        <w:rPr>
          <w:b/>
        </w:rPr>
        <w:t>CQI reporting test in static/fading condition (periodic CSI reporting)</w:t>
      </w:r>
    </w:p>
    <w:p w14:paraId="06838D97" w14:textId="77777777" w:rsidR="003A12C4" w:rsidRPr="00B24DFE" w:rsidRDefault="003A12C4" w:rsidP="003A12C4">
      <w:pPr>
        <w:pStyle w:val="afa"/>
        <w:widowControl/>
        <w:numPr>
          <w:ilvl w:val="3"/>
          <w:numId w:val="14"/>
        </w:numPr>
        <w:autoSpaceDE/>
        <w:autoSpaceDN/>
        <w:adjustRightInd/>
        <w:spacing w:after="180"/>
        <w:contextualSpacing w:val="0"/>
        <w:rPr>
          <w:b/>
        </w:rPr>
      </w:pPr>
      <w:r w:rsidRPr="00B24DFE">
        <w:rPr>
          <w:b/>
        </w:rPr>
        <w:t>CSI-RS periodicity and offset: 10/1</w:t>
      </w:r>
    </w:p>
    <w:p w14:paraId="7FDB9DBD" w14:textId="77777777" w:rsidR="003A12C4" w:rsidRPr="00B24DFE" w:rsidRDefault="003A12C4" w:rsidP="003A12C4">
      <w:pPr>
        <w:pStyle w:val="afa"/>
        <w:widowControl/>
        <w:numPr>
          <w:ilvl w:val="3"/>
          <w:numId w:val="14"/>
        </w:numPr>
        <w:autoSpaceDE/>
        <w:autoSpaceDN/>
        <w:adjustRightInd/>
        <w:spacing w:after="180"/>
        <w:contextualSpacing w:val="0"/>
        <w:rPr>
          <w:b/>
        </w:rPr>
      </w:pPr>
      <w:r w:rsidRPr="00B24DFE">
        <w:rPr>
          <w:b/>
        </w:rPr>
        <w:t>CSI-Report periodicity and offset: 10/</w:t>
      </w:r>
      <w:r>
        <w:rPr>
          <w:b/>
        </w:rPr>
        <w:t>9</w:t>
      </w:r>
    </w:p>
    <w:p w14:paraId="273F4B3B" w14:textId="6578DFAB" w:rsidR="003A12C4" w:rsidRPr="00B24DFE" w:rsidRDefault="003A12C4" w:rsidP="003A12C4">
      <w:pPr>
        <w:pStyle w:val="afa"/>
        <w:widowControl/>
        <w:numPr>
          <w:ilvl w:val="3"/>
          <w:numId w:val="14"/>
        </w:numPr>
        <w:autoSpaceDE/>
        <w:autoSpaceDN/>
        <w:adjustRightInd/>
        <w:spacing w:after="180"/>
        <w:contextualSpacing w:val="0"/>
        <w:rPr>
          <w:b/>
          <w:lang w:val="sv-SE"/>
        </w:rPr>
      </w:pPr>
      <w:r w:rsidRPr="00B24DFE">
        <w:rPr>
          <w:b/>
          <w:lang w:val="sv-SE"/>
        </w:rPr>
        <w:t>CQI/RI/PMI delay:</w:t>
      </w:r>
      <w:r w:rsidR="009E29CD">
        <w:rPr>
          <w:b/>
          <w:lang w:val="sv-SE"/>
        </w:rPr>
        <w:t xml:space="preserve"> 14ms</w:t>
      </w:r>
    </w:p>
    <w:p w14:paraId="3F6E8BCB" w14:textId="77777777" w:rsidR="003A12C4" w:rsidRPr="00B24DFE" w:rsidRDefault="003A12C4" w:rsidP="003A12C4">
      <w:pPr>
        <w:pStyle w:val="afa"/>
        <w:widowControl/>
        <w:numPr>
          <w:ilvl w:val="2"/>
          <w:numId w:val="14"/>
        </w:numPr>
        <w:autoSpaceDE/>
        <w:autoSpaceDN/>
        <w:adjustRightInd/>
        <w:spacing w:after="180"/>
        <w:contextualSpacing w:val="0"/>
        <w:rPr>
          <w:b/>
        </w:rPr>
      </w:pPr>
      <w:r w:rsidRPr="00B24DFE">
        <w:rPr>
          <w:b/>
        </w:rPr>
        <w:t>PMI reporting tests (aperiodic CSI reporting)</w:t>
      </w:r>
    </w:p>
    <w:p w14:paraId="0EF5C56A" w14:textId="77777777" w:rsidR="003A12C4" w:rsidRPr="00B24DFE" w:rsidRDefault="003A12C4" w:rsidP="003A12C4">
      <w:pPr>
        <w:pStyle w:val="afa"/>
        <w:widowControl/>
        <w:numPr>
          <w:ilvl w:val="3"/>
          <w:numId w:val="14"/>
        </w:numPr>
        <w:autoSpaceDE/>
        <w:autoSpaceDN/>
        <w:adjustRightInd/>
        <w:spacing w:after="180"/>
        <w:contextualSpacing w:val="0"/>
        <w:rPr>
          <w:b/>
        </w:rPr>
      </w:pPr>
      <w:r w:rsidRPr="00B24DFE">
        <w:rPr>
          <w:b/>
        </w:rPr>
        <w:t xml:space="preserve">CSI request: 1 in slots i, where mod(i, 5) = </w:t>
      </w:r>
      <w:r>
        <w:rPr>
          <w:b/>
        </w:rPr>
        <w:t>1</w:t>
      </w:r>
      <w:r w:rsidRPr="00B24DFE">
        <w:rPr>
          <w:b/>
        </w:rPr>
        <w:t xml:space="preserve">, otherwise it is equal to 0. </w:t>
      </w:r>
    </w:p>
    <w:p w14:paraId="05A31EBF" w14:textId="77777777" w:rsidR="003A12C4" w:rsidRPr="00B24DFE" w:rsidRDefault="003A12C4" w:rsidP="003A12C4">
      <w:pPr>
        <w:pStyle w:val="afa"/>
        <w:widowControl/>
        <w:numPr>
          <w:ilvl w:val="4"/>
          <w:numId w:val="14"/>
        </w:numPr>
        <w:autoSpaceDE/>
        <w:autoSpaceDN/>
        <w:adjustRightInd/>
        <w:spacing w:after="180"/>
        <w:contextualSpacing w:val="0"/>
        <w:rPr>
          <w:b/>
        </w:rPr>
      </w:pPr>
      <w:r w:rsidRPr="00B24DFE">
        <w:rPr>
          <w:b/>
        </w:rPr>
        <w:t>Reuse the FRC from Rel-15 PMI test (R.PDSCH 1-6.1 FDD).</w:t>
      </w:r>
    </w:p>
    <w:p w14:paraId="5DDF3171" w14:textId="77777777" w:rsidR="003A12C4" w:rsidRPr="00B24DFE" w:rsidRDefault="003A12C4" w:rsidP="003A12C4">
      <w:pPr>
        <w:pStyle w:val="afa"/>
        <w:widowControl/>
        <w:numPr>
          <w:ilvl w:val="3"/>
          <w:numId w:val="14"/>
        </w:numPr>
        <w:autoSpaceDE/>
        <w:autoSpaceDN/>
        <w:adjustRightInd/>
        <w:spacing w:after="180"/>
        <w:contextualSpacing w:val="0"/>
        <w:rPr>
          <w:b/>
        </w:rPr>
      </w:pPr>
      <w:r w:rsidRPr="00B24DFE">
        <w:rPr>
          <w:b/>
        </w:rPr>
        <w:t>Aperiodic Report Slot Offset: 3 slots</w:t>
      </w:r>
    </w:p>
    <w:p w14:paraId="42F1CCA9" w14:textId="7C4EE5A0" w:rsidR="003A12C4" w:rsidRPr="003A12C4" w:rsidRDefault="009E29CD" w:rsidP="003A12C4">
      <w:pPr>
        <w:pStyle w:val="afa"/>
        <w:widowControl/>
        <w:numPr>
          <w:ilvl w:val="3"/>
          <w:numId w:val="14"/>
        </w:numPr>
        <w:autoSpaceDE/>
        <w:autoSpaceDN/>
        <w:adjustRightInd/>
        <w:spacing w:after="180"/>
        <w:contextualSpacing w:val="0"/>
        <w:rPr>
          <w:rFonts w:eastAsiaTheme="minorEastAsia"/>
        </w:rPr>
      </w:pPr>
      <w:r>
        <w:rPr>
          <w:b/>
        </w:rPr>
        <w:t>CQI/RI/PMI delay: 6</w:t>
      </w:r>
      <w:r w:rsidR="003A12C4" w:rsidRPr="00B24DFE">
        <w:rPr>
          <w:b/>
        </w:rPr>
        <w:t>ms</w:t>
      </w:r>
    </w:p>
    <w:p w14:paraId="0399FBD9" w14:textId="77777777" w:rsidR="003A12C4" w:rsidRPr="003A12C4" w:rsidRDefault="003A12C4" w:rsidP="003A12C4">
      <w:pPr>
        <w:jc w:val="both"/>
        <w:rPr>
          <w:rFonts w:eastAsiaTheme="minorEastAsia"/>
          <w:b/>
        </w:rPr>
      </w:pPr>
      <w:r w:rsidRPr="003A12C4">
        <w:rPr>
          <w:rFonts w:eastAsiaTheme="minorEastAsia" w:hint="eastAsia"/>
          <w:b/>
        </w:rPr>
        <w:t>P</w:t>
      </w:r>
      <w:r w:rsidRPr="003A12C4">
        <w:rPr>
          <w:rFonts w:eastAsiaTheme="minorEastAsia"/>
          <w:b/>
        </w:rPr>
        <w:t>roposal 2: Define 256QAM PDSCH performance requirements with 1RX UE with MCS22.</w:t>
      </w:r>
    </w:p>
    <w:p w14:paraId="5C667A83" w14:textId="3F634222" w:rsidR="003A12C4" w:rsidRDefault="003A12C4" w:rsidP="0088045A">
      <w:pPr>
        <w:rPr>
          <w:rFonts w:eastAsiaTheme="minorEastAsia"/>
          <w:b/>
          <w:lang w:eastAsia="zh-CN"/>
        </w:rPr>
      </w:pPr>
      <w:r w:rsidRPr="003A12C4">
        <w:rPr>
          <w:rFonts w:eastAsiaTheme="minorEastAsia"/>
          <w:b/>
          <w:lang w:eastAsia="zh-CN"/>
        </w:rPr>
        <w:t>Proposal 3: Don't introduce RI test</w:t>
      </w:r>
      <w:r w:rsidR="00EC0C81">
        <w:rPr>
          <w:rFonts w:eastAsiaTheme="minorEastAsia"/>
          <w:b/>
          <w:lang w:eastAsia="zh-CN"/>
        </w:rPr>
        <w:t>.</w:t>
      </w:r>
    </w:p>
    <w:p w14:paraId="49EA5F9F" w14:textId="5BC4CE0E" w:rsidR="00EC0C81" w:rsidRPr="003A12C4" w:rsidRDefault="00EC0C81" w:rsidP="0088045A">
      <w:pPr>
        <w:rPr>
          <w:rFonts w:eastAsiaTheme="minorEastAsia"/>
          <w:b/>
          <w:lang w:eastAsia="zh-CN"/>
        </w:rPr>
      </w:pPr>
      <w:r w:rsidRPr="00EC0C81">
        <w:rPr>
          <w:rFonts w:eastAsiaTheme="minorEastAsia"/>
          <w:b/>
          <w:lang w:eastAsia="zh-CN"/>
        </w:rPr>
        <w:t>Proposal 4: Name the new section for RedCap performance requirements as “Minimum requirements for RedCap”.</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2C2F031" w14:textId="4006749A" w:rsidR="00070658" w:rsidRPr="00E424FE" w:rsidRDefault="0085317B" w:rsidP="00E424FE">
      <w:pPr>
        <w:rPr>
          <w:rFonts w:eastAsiaTheme="minorEastAsia"/>
          <w:lang w:eastAsia="zh-CN"/>
        </w:rPr>
      </w:pPr>
      <w:r>
        <w:rPr>
          <w:rFonts w:eastAsiaTheme="minorEastAsia" w:hint="eastAsia"/>
          <w:lang w:eastAsia="zh-CN"/>
        </w:rPr>
        <w:t>[</w:t>
      </w:r>
      <w:r>
        <w:rPr>
          <w:rFonts w:eastAsiaTheme="minorEastAsia"/>
          <w:lang w:eastAsia="zh-CN"/>
        </w:rPr>
        <w:t>1]</w:t>
      </w:r>
      <w:r w:rsidR="001377A7">
        <w:rPr>
          <w:rFonts w:eastAsiaTheme="minorEastAsia"/>
          <w:lang w:eastAsia="zh-CN"/>
        </w:rPr>
        <w:t xml:space="preserve">  </w:t>
      </w:r>
      <w:r>
        <w:rPr>
          <w:rFonts w:eastAsiaTheme="minorEastAsia"/>
          <w:lang w:eastAsia="zh-CN"/>
        </w:rPr>
        <w:t xml:space="preserve"> </w:t>
      </w:r>
      <w:r w:rsidR="00937DEA">
        <w:rPr>
          <w:rFonts w:eastAsiaTheme="minorEastAsia"/>
          <w:lang w:eastAsia="zh-CN"/>
        </w:rPr>
        <w:t xml:space="preserve">R4-2210672 </w:t>
      </w:r>
      <w:r w:rsidR="00937DEA" w:rsidRPr="00937DEA">
        <w:rPr>
          <w:rFonts w:eastAsiaTheme="minorEastAsia"/>
          <w:lang w:eastAsia="zh-CN"/>
        </w:rPr>
        <w:t>WF on Redcap demodulation and CQI reporting requirements</w:t>
      </w:r>
      <w:r w:rsidR="001377A7">
        <w:rPr>
          <w:rFonts w:eastAsiaTheme="minorEastAsia"/>
          <w:lang w:eastAsia="zh-CN"/>
        </w:rPr>
        <w:t>. Ericsson</w:t>
      </w:r>
    </w:p>
    <w:sectPr w:rsidR="00070658"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55EC0" w14:textId="77777777" w:rsidR="00AC1821" w:rsidRDefault="00AC1821">
      <w:r>
        <w:separator/>
      </w:r>
    </w:p>
  </w:endnote>
  <w:endnote w:type="continuationSeparator" w:id="0">
    <w:p w14:paraId="1E5AC549" w14:textId="77777777" w:rsidR="00AC1821" w:rsidRDefault="00AC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01451" w14:textId="77777777" w:rsidR="00AC1821" w:rsidRDefault="00AC1821">
      <w:r>
        <w:separator/>
      </w:r>
    </w:p>
  </w:footnote>
  <w:footnote w:type="continuationSeparator" w:id="0">
    <w:p w14:paraId="6BBB2EFB" w14:textId="77777777" w:rsidR="00AC1821" w:rsidRDefault="00AC1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2977"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41"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9"/>
  </w:num>
  <w:num w:numId="6">
    <w:abstractNumId w:val="0"/>
  </w:num>
  <w:num w:numId="7">
    <w:abstractNumId w:val="3"/>
  </w:num>
  <w:num w:numId="8">
    <w:abstractNumId w:val="7"/>
  </w:num>
  <w:num w:numId="9">
    <w:abstractNumId w:val="8"/>
  </w:num>
  <w:num w:numId="10">
    <w:abstractNumId w:val="10"/>
  </w:num>
  <w:num w:numId="11">
    <w:abstractNumId w:val="12"/>
  </w:num>
  <w:num w:numId="12">
    <w:abstractNumId w:val="5"/>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266"/>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32EA"/>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91B"/>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3B6"/>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2ED7"/>
    <w:rsid w:val="00134257"/>
    <w:rsid w:val="00134506"/>
    <w:rsid w:val="00134763"/>
    <w:rsid w:val="001349FA"/>
    <w:rsid w:val="00135B09"/>
    <w:rsid w:val="001377A7"/>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41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4E9"/>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2FB4"/>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180"/>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27DDA"/>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08"/>
    <w:rsid w:val="0039604D"/>
    <w:rsid w:val="00396450"/>
    <w:rsid w:val="00397E00"/>
    <w:rsid w:val="003A12C4"/>
    <w:rsid w:val="003A1CB5"/>
    <w:rsid w:val="003A2E9C"/>
    <w:rsid w:val="003A38B6"/>
    <w:rsid w:val="003A4088"/>
    <w:rsid w:val="003A41E4"/>
    <w:rsid w:val="003A4FE1"/>
    <w:rsid w:val="003A557A"/>
    <w:rsid w:val="003A653B"/>
    <w:rsid w:val="003A6985"/>
    <w:rsid w:val="003A6D6C"/>
    <w:rsid w:val="003A7F82"/>
    <w:rsid w:val="003B019E"/>
    <w:rsid w:val="003B3117"/>
    <w:rsid w:val="003B5800"/>
    <w:rsid w:val="003B5CB2"/>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986"/>
    <w:rsid w:val="00423E08"/>
    <w:rsid w:val="0042735E"/>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5E04"/>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2C"/>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AC5"/>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BDB"/>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37941"/>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3C0F"/>
    <w:rsid w:val="0079442D"/>
    <w:rsid w:val="00794441"/>
    <w:rsid w:val="00794AB0"/>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5C90"/>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25BE"/>
    <w:rsid w:val="008528BA"/>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45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327E"/>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1BE"/>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863"/>
    <w:rsid w:val="008F797E"/>
    <w:rsid w:val="008F7CD0"/>
    <w:rsid w:val="00900ECE"/>
    <w:rsid w:val="00901BDA"/>
    <w:rsid w:val="009029D6"/>
    <w:rsid w:val="009031F0"/>
    <w:rsid w:val="009035C5"/>
    <w:rsid w:val="00903BFF"/>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66E"/>
    <w:rsid w:val="00934889"/>
    <w:rsid w:val="00934CD9"/>
    <w:rsid w:val="00934F2F"/>
    <w:rsid w:val="00935166"/>
    <w:rsid w:val="009351E8"/>
    <w:rsid w:val="00935487"/>
    <w:rsid w:val="009357D8"/>
    <w:rsid w:val="00935FEB"/>
    <w:rsid w:val="0093654F"/>
    <w:rsid w:val="0093757B"/>
    <w:rsid w:val="00937DEA"/>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8B7"/>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15D3"/>
    <w:rsid w:val="00992F7D"/>
    <w:rsid w:val="009930E6"/>
    <w:rsid w:val="009935B7"/>
    <w:rsid w:val="00994A1B"/>
    <w:rsid w:val="0099570D"/>
    <w:rsid w:val="00997584"/>
    <w:rsid w:val="0099762F"/>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9C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C83"/>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39F6"/>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18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28C6"/>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F6"/>
    <w:rsid w:val="00B16A7A"/>
    <w:rsid w:val="00B16EAB"/>
    <w:rsid w:val="00B16FD7"/>
    <w:rsid w:val="00B174FB"/>
    <w:rsid w:val="00B178FE"/>
    <w:rsid w:val="00B179AA"/>
    <w:rsid w:val="00B17FD1"/>
    <w:rsid w:val="00B21279"/>
    <w:rsid w:val="00B21E5B"/>
    <w:rsid w:val="00B2333A"/>
    <w:rsid w:val="00B235F4"/>
    <w:rsid w:val="00B24DFE"/>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4AE"/>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86D19"/>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4EE"/>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B0B"/>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AF7"/>
    <w:rsid w:val="00DC5B07"/>
    <w:rsid w:val="00DC6190"/>
    <w:rsid w:val="00DC67AC"/>
    <w:rsid w:val="00DC6D5F"/>
    <w:rsid w:val="00DC7146"/>
    <w:rsid w:val="00DC74BC"/>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98D"/>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0C81"/>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1751"/>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5888"/>
    <w:rsid w:val="00F374AC"/>
    <w:rsid w:val="00F41004"/>
    <w:rsid w:val="00F41339"/>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953"/>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0AC"/>
    <w:rsid w:val="00F7725B"/>
    <w:rsid w:val="00F77268"/>
    <w:rsid w:val="00F778DE"/>
    <w:rsid w:val="00F80276"/>
    <w:rsid w:val="00F80312"/>
    <w:rsid w:val="00F804EB"/>
    <w:rsid w:val="00F80DBD"/>
    <w:rsid w:val="00F81236"/>
    <w:rsid w:val="00F824CF"/>
    <w:rsid w:val="00F830A5"/>
    <w:rsid w:val="00F834DD"/>
    <w:rsid w:val="00F83B2C"/>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54AA"/>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uiPriority w:val="99"/>
    <w:semiHidden/>
    <w:rPr>
      <w:rFonts w:eastAsia="Calibri"/>
      <w:sz w:val="16"/>
      <w:lang w:val="en-US" w:eastAsia="zh-CN" w:bidi="ar-SA"/>
    </w:rPr>
  </w:style>
  <w:style w:type="paragraph" w:styleId="af">
    <w:name w:val="annotation text"/>
    <w:basedOn w:val="a2"/>
    <w:link w:val="Char2"/>
    <w:uiPriority w:val="99"/>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3"/>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4"/>
    <w:rsid w:val="004F4C0B"/>
    <w:pPr>
      <w:spacing w:after="120"/>
    </w:pPr>
  </w:style>
  <w:style w:type="character" w:customStyle="1" w:styleId="Char4">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5"/>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5">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character" w:customStyle="1" w:styleId="Char2">
    <w:name w:val="批注文字 Char"/>
    <w:link w:val="af"/>
    <w:uiPriority w:val="99"/>
    <w:semiHidden/>
    <w:rsid w:val="00F2175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ECAD7-3A5C-4A6B-8909-DBCB9882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2022-08-10T14:55:00Z</dcterms:created>
  <dcterms:modified xsi:type="dcterms:W3CDTF">2022-08-10T17:18:00Z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(3)XrKueaoZcKTC7cSAaHsDN306I5HgxRJVgBIjZyvyS2ZPSiX3H53y2UE2f0WZpSDNaa222jBQ
6RcikfAFNmkKqZwDnqguBAFT+jPP33d+ZQbMoZXwXllQHCxSiTvfra3D7HVQDS2JVGz3rS+n
sqcJoB+ZwFscABgpWbljSHoN65/G+WvJURVMiHNlQpqWfYPldpEF0iV3gXmJpx0SDgBQn9ea
cEZi40Fc56Yz3CcGE/</vt:lpwstr>
  </property>
  <property fmtid="{D5CDD505-2E9C-101B-9397-08002B2CF9AE}" pid="17" name="_2015_ms_pID_725343_00">
    <vt:lpwstr>_2015_ms_pID_725343</vt:lpwstr>
  </property>
  <property fmtid="{D5CDD505-2E9C-101B-9397-08002B2CF9AE}" pid="18" name="_2015_ms_pID_7253431">
    <vt:lpwstr>y+l5DHqS11ktZRJ7jBxFKbCrzLQOdjxb5V32KQXLHbFXUW8dz20vSE
+aiwUuerXyEJYhd6hiYI/D/+Y77pw+hPVdCpwQAOQ056blapHd189atR6zPJE2MugbuuG/7e
eqmGvNCw/AUZpCEcUCOCOuU69PPh0DsUXjWwoQQMVK9v/Hvoi90/E1qSb+Z0ElasSb3vC6k1
DD10Li9CeLdB/iz2xuL1d+1g/7TQpio4C26Y</vt:lpwstr>
  </property>
  <property fmtid="{D5CDD505-2E9C-101B-9397-08002B2CF9AE}" pid="19" name="_2015_ms_pID_7253431_00">
    <vt:lpwstr>_2015_ms_pID_7253431</vt:lpwstr>
  </property>
  <property fmtid="{D5CDD505-2E9C-101B-9397-08002B2CF9AE}" pid="20" name="_2015_ms_pID_7253432">
    <vt:lpwstr>Kvf1uz8bYLQt2V9kyl8b1V6W8cZldyq7cqQx
205P/+vyrasY9YR6DN6NOvBYd8swr9RAvYJTJNgxECafTIKnvAs=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